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/>
          <w:color w:val="595959"/>
          <w:sz w:val="21"/>
          <w:szCs w:val="21"/>
        </w:rPr>
      </w:pPr>
      <w:bookmarkStart w:id="0" w:name="_GoBack"/>
      <w:r>
        <w:rPr>
          <w:rStyle w:val="a3"/>
          <w:rFonts w:ascii="微軟正黑體" w:eastAsia="微軟正黑體" w:hAnsi="微軟正黑體" w:hint="eastAsia"/>
          <w:color w:val="595959"/>
          <w:sz w:val="36"/>
          <w:szCs w:val="36"/>
        </w:rPr>
        <w:t>新生體檢常見問題（Q&amp;A</w:t>
      </w:r>
      <w:r>
        <w:rPr>
          <w:rStyle w:val="a3"/>
          <w:rFonts w:ascii="微軟正黑體" w:eastAsia="微軟正黑體" w:hAnsi="微軟正黑體" w:hint="eastAsia"/>
          <w:color w:val="595959"/>
          <w:sz w:val="21"/>
          <w:szCs w:val="21"/>
        </w:rPr>
        <w:t>） </w:t>
      </w:r>
      <w:bookmarkEnd w:id="0"/>
      <w:r>
        <w:rPr>
          <w:rStyle w:val="a3"/>
          <w:rFonts w:ascii="微軟正黑體" w:eastAsia="微軟正黑體" w:hAnsi="微軟正黑體" w:hint="eastAsia"/>
          <w:color w:val="595959"/>
          <w:sz w:val="21"/>
          <w:szCs w:val="21"/>
        </w:rPr>
        <w:t>（111年7月更新）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595959"/>
          <w:sz w:val="32"/>
          <w:szCs w:val="32"/>
        </w:rPr>
        <w:t>Q1：是否一定要參加體檢？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8"/>
          <w:szCs w:val="28"/>
        </w:rPr>
        <w:t>A1：依據教育部頒定之學校衛生法第8</w:t>
      </w:r>
      <w:r>
        <w:rPr>
          <w:rFonts w:ascii="微軟正黑體" w:eastAsia="微軟正黑體" w:hAnsi="微軟正黑體" w:hint="eastAsia"/>
          <w:color w:val="595959"/>
          <w:sz w:val="21"/>
          <w:szCs w:val="21"/>
        </w:rPr>
        <w:t>條：「學校應建立學生健康管理制度，定期辦理學生健康檢查。」及學校健康檢查實施辦法之第4條：「學校辦理新生入學時，應進行學生健康基本資料調查，並做成紀錄。」故為維護學生健康，早期發現健康問題、早期治療，並預防傳染病，</w:t>
      </w:r>
      <w:r>
        <w:rPr>
          <w:rFonts w:ascii="微軟正黑體" w:eastAsia="微軟正黑體" w:hAnsi="微軟正黑體" w:hint="eastAsia"/>
          <w:color w:val="FF0000"/>
          <w:sz w:val="21"/>
          <w:szCs w:val="21"/>
        </w:rPr>
        <w:t>本校新生入學時應完成體檢。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595959"/>
          <w:sz w:val="32"/>
          <w:szCs w:val="32"/>
        </w:rPr>
        <w:t>Q2：何時可開始做體檢？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8"/>
          <w:szCs w:val="28"/>
        </w:rPr>
        <w:t>A2：自收到入學通知，新生即可安排至鄰近醫院接受體檢。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595959"/>
          <w:sz w:val="32"/>
          <w:szCs w:val="32"/>
        </w:rPr>
        <w:t>Q3：有哪些體檢方式可供選擇？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322" w:hanging="1322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A3：（1）校內體檢：於開學前安排校內新生體檢3天，地點於本校大禮堂，</w:t>
      </w:r>
      <w:r w:rsidRPr="00683CAE">
        <w:rPr>
          <w:rStyle w:val="a3"/>
          <w:rFonts w:ascii="微軟正黑體" w:eastAsia="微軟正黑體" w:hAnsi="微軟正黑體" w:hint="eastAsia"/>
          <w:color w:val="FF0000"/>
        </w:rPr>
        <w:t>所有</w:t>
      </w:r>
      <w:proofErr w:type="gramStart"/>
      <w:r w:rsidRPr="00683CAE">
        <w:rPr>
          <w:rStyle w:val="a3"/>
          <w:rFonts w:ascii="微軟正黑體" w:eastAsia="微軟正黑體" w:hAnsi="微軟正黑體" w:hint="eastAsia"/>
          <w:color w:val="FF0000"/>
        </w:rPr>
        <w:t>新生均已安排</w:t>
      </w:r>
      <w:proofErr w:type="gramEnd"/>
      <w:r w:rsidRPr="00683CAE">
        <w:rPr>
          <w:rStyle w:val="a3"/>
          <w:rFonts w:ascii="微軟正黑體" w:eastAsia="微軟正黑體" w:hAnsi="微軟正黑體" w:hint="eastAsia"/>
          <w:color w:val="FF0000"/>
        </w:rPr>
        <w:t>校內體檢時段，請新生盡量於校內體檢</w:t>
      </w:r>
      <w:r w:rsidRPr="00683CAE">
        <w:rPr>
          <w:rStyle w:val="a3"/>
          <w:rFonts w:ascii="微軟正黑體" w:eastAsia="微軟正黑體" w:hAnsi="微軟正黑體" w:hint="eastAsia"/>
          <w:color w:val="595959"/>
        </w:rPr>
        <w:t>(費用比校外體檢優惠、方便)；若無法到校體檢者，可自行安排校外體檢。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480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（2）校外體檢-至本學年得標之醫療機構體檢：請參閱Q8。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480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（3）校外體檢-至衛生福利部合格醫院體檢：請參閱Q6。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ind w:left="48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595959"/>
          <w:sz w:val="32"/>
          <w:szCs w:val="32"/>
        </w:rPr>
        <w:lastRenderedPageBreak/>
        <w:t>Q4：本校體檢費用為何與校外醫院不同？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A4：本校體檢醫院係依「政府採購法」規定進行標案處理，故體檢費用比一般醫院個人體檢相對優惠</w:t>
      </w:r>
      <w:r w:rsidRPr="00683CAE">
        <w:rPr>
          <w:rFonts w:ascii="微軟正黑體" w:eastAsia="微軟正黑體" w:hAnsi="微軟正黑體" w:hint="eastAsia"/>
          <w:color w:val="595959"/>
        </w:rPr>
        <w:t>，請多多利用</w:t>
      </w:r>
      <w:r w:rsidRPr="00683CAE">
        <w:rPr>
          <w:rFonts w:ascii="微軟正黑體" w:eastAsia="微軟正黑體" w:hAnsi="微軟正黑體" w:hint="eastAsia"/>
          <w:color w:val="595959"/>
        </w:rPr>
        <w:t>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595959"/>
          <w:sz w:val="32"/>
          <w:szCs w:val="32"/>
        </w:rPr>
        <w:t>Q5：參加校內體檢優點？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A5：（1）價格比校外體檢優惠。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426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Arial" w:eastAsia="微軟正黑體" w:hAnsi="Arial" w:cs="Arial"/>
          <w:color w:val="595959"/>
        </w:rPr>
        <w:t>（</w:t>
      </w:r>
      <w:r w:rsidRPr="00683CAE">
        <w:rPr>
          <w:rFonts w:ascii="Arial" w:eastAsia="微軟正黑體" w:hAnsi="Arial" w:cs="Arial"/>
          <w:color w:val="595959"/>
        </w:rPr>
        <w:t>2</w:t>
      </w:r>
      <w:r w:rsidRPr="00683CAE">
        <w:rPr>
          <w:rFonts w:ascii="Arial" w:eastAsia="微軟正黑體" w:hAnsi="Arial" w:cs="Arial"/>
          <w:color w:val="595959"/>
        </w:rPr>
        <w:t>）可在校內完成體檢，不須額外費時至醫院檢查及領報告。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Chars="177" w:left="1133" w:hangingChars="295" w:hanging="70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（3）只須利用1小時即可完成體檢、繳交報告等事宜，減少奔波及郵寄問題。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426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（4）體檢項目符合教育部規定，可免除遺漏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及補檢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，費時又花錢。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426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（5）若自行校外體檢除須費時去醫院做檢查，之後再領報告郵寄至學校；若有項目缺少，又須再去醫院重做缺漏項目。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ind w:left="426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595959"/>
          <w:sz w:val="32"/>
          <w:szCs w:val="32"/>
        </w:rPr>
        <w:t>Q6：校外體檢應注意事項？</w:t>
      </w:r>
    </w:p>
    <w:p w:rsid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826" w:hanging="826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8"/>
          <w:szCs w:val="28"/>
        </w:rPr>
        <w:t>A6：（1）</w:t>
      </w:r>
      <w:r>
        <w:rPr>
          <w:rFonts w:ascii="微軟正黑體" w:eastAsia="微軟正黑體" w:hAnsi="微軟正黑體" w:hint="eastAsia"/>
          <w:color w:val="595959"/>
          <w:sz w:val="21"/>
          <w:szCs w:val="21"/>
        </w:rPr>
        <w:t>請選擇醫院評鑑合格以上（含合格）之</w:t>
      </w:r>
      <w:r>
        <w:rPr>
          <w:rFonts w:ascii="微軟正黑體" w:eastAsia="微軟正黑體" w:hAnsi="微軟正黑體" w:hint="eastAsia"/>
          <w:color w:val="FF0000"/>
          <w:sz w:val="21"/>
          <w:szCs w:val="21"/>
        </w:rPr>
        <w:t>醫院</w:t>
      </w:r>
      <w:r>
        <w:rPr>
          <w:rFonts w:ascii="微軟正黑體" w:eastAsia="微軟正黑體" w:hAnsi="微軟正黑體" w:hint="eastAsia"/>
          <w:color w:val="595959"/>
          <w:sz w:val="21"/>
          <w:szCs w:val="21"/>
        </w:rPr>
        <w:t>規格體檢單位。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250" w:hanging="823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8"/>
          <w:szCs w:val="28"/>
        </w:rPr>
        <w:t>（2）</w:t>
      </w:r>
      <w:r>
        <w:rPr>
          <w:rFonts w:ascii="微軟正黑體" w:eastAsia="微軟正黑體" w:hAnsi="微軟正黑體" w:hint="eastAsia"/>
          <w:color w:val="595959"/>
          <w:sz w:val="21"/>
          <w:szCs w:val="21"/>
        </w:rPr>
        <w:t>若自行到校外體檢，請務必攜帶本校「國立中正大學學生健康資料卡」，並自行將第一頁資料填妥。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250" w:hanging="823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8"/>
          <w:szCs w:val="28"/>
        </w:rPr>
        <w:t>（3）</w:t>
      </w:r>
      <w:r>
        <w:rPr>
          <w:rFonts w:ascii="微軟正黑體" w:eastAsia="微軟正黑體" w:hAnsi="微軟正黑體" w:hint="eastAsia"/>
          <w:color w:val="595959"/>
          <w:sz w:val="21"/>
          <w:szCs w:val="21"/>
        </w:rPr>
        <w:t>詢問醫院是否有牙科檢查避免</w:t>
      </w:r>
      <w:proofErr w:type="gramStart"/>
      <w:r>
        <w:rPr>
          <w:rFonts w:ascii="微軟正黑體" w:eastAsia="微軟正黑體" w:hAnsi="微軟正黑體" w:hint="eastAsia"/>
          <w:color w:val="595959"/>
          <w:sz w:val="21"/>
          <w:szCs w:val="21"/>
        </w:rPr>
        <w:t>缺漏該項目</w:t>
      </w:r>
      <w:proofErr w:type="gramEnd"/>
      <w:r>
        <w:rPr>
          <w:rFonts w:ascii="微軟正黑體" w:eastAsia="微軟正黑體" w:hAnsi="微軟正黑體" w:hint="eastAsia"/>
          <w:color w:val="595959"/>
          <w:sz w:val="21"/>
          <w:szCs w:val="21"/>
        </w:rPr>
        <w:t>，</w:t>
      </w:r>
      <w:r>
        <w:rPr>
          <w:rStyle w:val="a3"/>
          <w:rFonts w:ascii="微軟正黑體" w:eastAsia="微軟正黑體" w:hAnsi="微軟正黑體" w:hint="eastAsia"/>
          <w:color w:val="595959"/>
          <w:sz w:val="21"/>
          <w:szCs w:val="21"/>
          <w:shd w:val="clear" w:color="auto" w:fill="FFFF00"/>
        </w:rPr>
        <w:t>若有</w:t>
      </w:r>
      <w:proofErr w:type="gramStart"/>
      <w:r>
        <w:rPr>
          <w:rStyle w:val="a3"/>
          <w:rFonts w:ascii="微軟正黑體" w:eastAsia="微軟正黑體" w:hAnsi="微軟正黑體" w:hint="eastAsia"/>
          <w:color w:val="595959"/>
          <w:sz w:val="21"/>
          <w:szCs w:val="21"/>
          <w:shd w:val="clear" w:color="auto" w:fill="FFFF00"/>
        </w:rPr>
        <w:t>缺漏時可</w:t>
      </w:r>
      <w:proofErr w:type="gramEnd"/>
      <w:r>
        <w:rPr>
          <w:rStyle w:val="a3"/>
          <w:rFonts w:ascii="微軟正黑體" w:eastAsia="微軟正黑體" w:hAnsi="微軟正黑體" w:hint="eastAsia"/>
          <w:color w:val="595959"/>
          <w:sz w:val="21"/>
          <w:szCs w:val="21"/>
          <w:shd w:val="clear" w:color="auto" w:fill="FFFF00"/>
        </w:rPr>
        <w:t>自行到牙科</w:t>
      </w:r>
      <w:proofErr w:type="gramStart"/>
      <w:r>
        <w:rPr>
          <w:rStyle w:val="a3"/>
          <w:rFonts w:ascii="微軟正黑體" w:eastAsia="微軟正黑體" w:hAnsi="微軟正黑體" w:hint="eastAsia"/>
          <w:color w:val="595959"/>
          <w:sz w:val="21"/>
          <w:szCs w:val="21"/>
          <w:shd w:val="clear" w:color="auto" w:fill="FFFF00"/>
        </w:rPr>
        <w:t>診所補檢</w:t>
      </w:r>
      <w:proofErr w:type="gramEnd"/>
      <w:r>
        <w:rPr>
          <w:rFonts w:ascii="微軟正黑體" w:eastAsia="微軟正黑體" w:hAnsi="微軟正黑體" w:hint="eastAsia"/>
          <w:color w:val="595959"/>
          <w:sz w:val="21"/>
          <w:szCs w:val="21"/>
        </w:rPr>
        <w:t>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250" w:hanging="823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8"/>
          <w:szCs w:val="28"/>
        </w:rPr>
        <w:t>（4）</w:t>
      </w:r>
      <w:r>
        <w:rPr>
          <w:rFonts w:ascii="微軟正黑體" w:eastAsia="微軟正黑體" w:hAnsi="微軟正黑體" w:hint="eastAsia"/>
          <w:color w:val="595959"/>
          <w:sz w:val="21"/>
          <w:szCs w:val="21"/>
        </w:rPr>
        <w:t>體檢時請醫院在資料卡填寫體檢數據及蓋章；若醫院不願填寫及蓋章者，請同學自行填寫數據至資料卡，連同體檢報告</w:t>
      </w:r>
      <w:r>
        <w:rPr>
          <w:rStyle w:val="a3"/>
          <w:rFonts w:ascii="微軟正黑體" w:eastAsia="微軟正黑體" w:hAnsi="微軟正黑體" w:hint="eastAsia"/>
          <w:color w:val="595959"/>
          <w:sz w:val="21"/>
          <w:szCs w:val="21"/>
          <w:u w:val="single"/>
        </w:rPr>
        <w:t>影印本</w:t>
      </w:r>
      <w:r>
        <w:rPr>
          <w:rFonts w:ascii="微軟正黑體" w:eastAsia="微軟正黑體" w:hAnsi="微軟正黑體" w:hint="eastAsia"/>
          <w:color w:val="595959"/>
          <w:sz w:val="21"/>
          <w:szCs w:val="21"/>
        </w:rPr>
        <w:t>寄回佐證即可。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250" w:hanging="823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8"/>
          <w:szCs w:val="28"/>
        </w:rPr>
        <w:t>（5）</w:t>
      </w:r>
      <w:r>
        <w:rPr>
          <w:rFonts w:ascii="微軟正黑體" w:eastAsia="微軟正黑體" w:hAnsi="微軟正黑體" w:hint="eastAsia"/>
          <w:color w:val="595959"/>
          <w:sz w:val="21"/>
          <w:szCs w:val="21"/>
        </w:rPr>
        <w:t>醫院體檢報告通常需要7-21工作天，還需再前往領取後，繳交或郵寄衛生保健組，請務必確認</w:t>
      </w:r>
      <w:r>
        <w:rPr>
          <w:rFonts w:ascii="微軟正黑體" w:eastAsia="微軟正黑體" w:hAnsi="微軟正黑體" w:hint="eastAsia"/>
          <w:color w:val="FF0000"/>
          <w:sz w:val="21"/>
          <w:szCs w:val="21"/>
        </w:rPr>
        <w:t>資料卡正面的問卷調查每一題都有勾選</w:t>
      </w:r>
      <w:r>
        <w:rPr>
          <w:rFonts w:ascii="微軟正黑體" w:eastAsia="微軟正黑體" w:hAnsi="微軟正黑體" w:hint="eastAsia"/>
          <w:color w:val="595959"/>
          <w:sz w:val="21"/>
          <w:szCs w:val="21"/>
        </w:rPr>
        <w:t>，避免退件郵件往返。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250" w:hanging="823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8"/>
          <w:szCs w:val="28"/>
        </w:rPr>
        <w:t>（6）</w:t>
      </w:r>
      <w:r>
        <w:rPr>
          <w:rFonts w:ascii="微軟正黑體" w:eastAsia="微軟正黑體" w:hAnsi="微軟正黑體" w:hint="eastAsia"/>
          <w:color w:val="595959"/>
          <w:sz w:val="21"/>
          <w:szCs w:val="21"/>
        </w:rPr>
        <w:t>郵寄地址：嘉義縣民雄鄉大學路一段168號衛生</w:t>
      </w:r>
      <w:proofErr w:type="gramStart"/>
      <w:r>
        <w:rPr>
          <w:rFonts w:ascii="微軟正黑體" w:eastAsia="微軟正黑體" w:hAnsi="微軟正黑體" w:hint="eastAsia"/>
          <w:color w:val="595959"/>
          <w:sz w:val="21"/>
          <w:szCs w:val="21"/>
        </w:rPr>
        <w:t>保健組收</w:t>
      </w:r>
      <w:proofErr w:type="gramEnd"/>
      <w:r>
        <w:rPr>
          <w:rFonts w:ascii="微軟正黑體" w:eastAsia="微軟正黑體" w:hAnsi="微軟正黑體" w:hint="eastAsia"/>
          <w:color w:val="595959"/>
          <w:sz w:val="21"/>
          <w:szCs w:val="21"/>
        </w:rPr>
        <w:t>，電話：05-2720411#12345。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ind w:left="1250" w:hanging="823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595959"/>
          <w:sz w:val="32"/>
          <w:szCs w:val="32"/>
        </w:rPr>
        <w:lastRenderedPageBreak/>
        <w:t>Q7：已參加其他體檢是否可不參加體檢？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156" w:hanging="1156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A7：（1）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本組受理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之體檢報告以入（復）學當年度為限，例如：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甲生於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民國109年入學或復學，則於109年1月1日以後（含）完成之體檢報告方得繳交。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086" w:hanging="661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（2）入（復）學當年曾接受其他體檢者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（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如：公務人員體檢、勞工體檢、兵役體檢或供膳人員體檢等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）</w:t>
      </w:r>
      <w:proofErr w:type="gramEnd"/>
      <w:r w:rsidRPr="00683CAE">
        <w:rPr>
          <w:rFonts w:ascii="微軟正黑體" w:eastAsia="微軟正黑體" w:hAnsi="微軟正黑體" w:hint="eastAsia"/>
          <w:color w:val="595959"/>
          <w:shd w:val="clear" w:color="auto" w:fill="FFFF00"/>
        </w:rPr>
        <w:t>，因體檢項目與教育部要求項目相差甚遠，</w:t>
      </w:r>
      <w:r w:rsidRPr="00683CAE">
        <w:rPr>
          <w:rStyle w:val="a3"/>
          <w:rFonts w:ascii="微軟正黑體" w:eastAsia="微軟正黑體" w:hAnsi="微軟正黑體" w:hint="eastAsia"/>
          <w:color w:val="FF0000"/>
          <w:u w:val="single"/>
          <w:shd w:val="clear" w:color="auto" w:fill="FFFF00"/>
        </w:rPr>
        <w:t>故不得以該報告直接繳交</w:t>
      </w:r>
      <w:r w:rsidRPr="00683CAE">
        <w:rPr>
          <w:rStyle w:val="a3"/>
          <w:rFonts w:ascii="微軟正黑體" w:eastAsia="微軟正黑體" w:hAnsi="微軟正黑體" w:hint="eastAsia"/>
          <w:color w:val="FF0000"/>
          <w:u w:val="single"/>
        </w:rPr>
        <w:t>。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（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在職專班同學請特別注意!!）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086" w:hanging="661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( 3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）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請自行檢視核對是否與本校體檢表內項目吻合，若體檢項目有缺少者，需再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補檢該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項後，自行於資料卡上填寫數據再連同體檢報告影本一起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繳至衛保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組；體檢項目缺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漏甚多時，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建議參加校內體檢重新檢查，費用較優惠。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086" w:hanging="661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（4）若其他體檢項目皆符合本校體檢規定者，可將已填寫之健康資料表連同體檢報告影印本一併繳交。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ind w:left="1086" w:hanging="661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595959"/>
          <w:sz w:val="32"/>
          <w:szCs w:val="32"/>
        </w:rPr>
        <w:t>Q8：若無法配合校內體檢時間，是否可自行到得標醫院進行體檢？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A8：（1）若無法配合校內體檢時間，可自行到得標醫院預約體檢。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085" w:hanging="65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（2）110-111學年度得標醫院為「台安醫院雙十分院」，負責單位：健康檢查中心，地址：</w:t>
      </w:r>
      <w:r w:rsidRPr="00683CAE">
        <w:rPr>
          <w:rFonts w:ascii="Arial" w:eastAsia="微軟正黑體" w:hAnsi="Arial" w:cs="Arial"/>
          <w:color w:val="595959"/>
        </w:rPr>
        <w:t>台中市北區雙十路二段</w:t>
      </w:r>
      <w:r w:rsidRPr="00683CAE">
        <w:rPr>
          <w:rFonts w:ascii="Arial" w:eastAsia="微軟正黑體" w:hAnsi="Arial" w:cs="Arial"/>
          <w:color w:val="595959"/>
        </w:rPr>
        <w:t>29</w:t>
      </w:r>
      <w:r w:rsidRPr="00683CAE">
        <w:rPr>
          <w:rFonts w:ascii="Arial" w:eastAsia="微軟正黑體" w:hAnsi="Arial" w:cs="Arial"/>
          <w:color w:val="595959"/>
        </w:rPr>
        <w:t>號</w:t>
      </w:r>
      <w:r w:rsidRPr="00683CAE">
        <w:rPr>
          <w:rFonts w:ascii="微軟正黑體" w:eastAsia="微軟正黑體" w:hAnsi="微軟正黑體" w:hint="eastAsia"/>
          <w:color w:val="595959"/>
        </w:rPr>
        <w:t>，電話：(04)2220-9636。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085" w:hanging="65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（3）請攜帶本校體檢表及體檢費用（新臺幣590元）直接繳交給醫院。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085" w:hanging="65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（4）得標醫院體檢服務日期：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採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電話預約，請儘早預約。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1085" w:hanging="65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（5）報告發放方式：至醫院體檢者不須繳回體檢報告給學校，醫院會直接將體檢資料交給學校，並另寄一份體檢報告交體檢本人留存，此份報告請自行妥善保管不須寄回學校。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ind w:left="1085" w:hanging="658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595959"/>
          <w:sz w:val="32"/>
          <w:szCs w:val="32"/>
        </w:rPr>
        <w:lastRenderedPageBreak/>
        <w:t>Q9：若無法配合新生體檢時程之表定時間接受檢查，是否可選擇其他體檢日期：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A10：若無法於體檢時程表安排系所體檢時間參加檢查者，可考慮參加其他體檢時段，但該時段以安排同學優先，每時段安排學生約200人-300人，非該時段同學請等其全員報到完成後，方可接續該系所後面排隊。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595959"/>
          <w:sz w:val="32"/>
          <w:szCs w:val="32"/>
        </w:rPr>
        <w:t>Q10：學校規定之體檢項目有那些？</w:t>
      </w:r>
    </w:p>
    <w:p w:rsidR="00683CAE" w:rsidRDefault="00683CAE" w:rsidP="00683CAE">
      <w:pPr>
        <w:pStyle w:val="Web"/>
        <w:shd w:val="clear" w:color="auto" w:fill="FEFEFE"/>
        <w:spacing w:before="0" w:beforeAutospacing="0" w:after="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8"/>
          <w:szCs w:val="28"/>
        </w:rPr>
        <w:t>A10：因各醫院檢查項目英中文翻譯名詞皆有不同，請攜帶本校體檢表由醫院比對後說明。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993" w:hanging="56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（1）</w:t>
      </w:r>
      <w:r w:rsidRPr="00683CAE">
        <w:rPr>
          <w:rStyle w:val="a3"/>
          <w:rFonts w:ascii="微軟正黑體" w:eastAsia="微軟正黑體" w:hAnsi="微軟正黑體" w:hint="eastAsia"/>
          <w:color w:val="595959"/>
        </w:rPr>
        <w:t>生理檢查</w:t>
      </w:r>
      <w:r w:rsidRPr="00683CAE">
        <w:rPr>
          <w:rFonts w:ascii="微軟正黑體" w:eastAsia="微軟正黑體" w:hAnsi="微軟正黑體" w:hint="eastAsia"/>
          <w:color w:val="595959"/>
        </w:rPr>
        <w:t>：身高、體重、腰圍、血壓、脈搏、視力檢查（含左右眼矯正視力）及辨色力異常。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993" w:hanging="56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（2）</w:t>
      </w:r>
      <w:proofErr w:type="gramStart"/>
      <w:r w:rsidRPr="00683CAE">
        <w:rPr>
          <w:rStyle w:val="a3"/>
          <w:rFonts w:ascii="微軟正黑體" w:eastAsia="微軟正黑體" w:hAnsi="微軟正黑體" w:hint="eastAsia"/>
          <w:color w:val="595959"/>
        </w:rPr>
        <w:t>醫師診查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：耳鼻喉檢查、頭頸檢查、胸腔及外觀檢查、腹部檢查、脊柱四肢檢查及皮膚檢查。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993" w:hanging="56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（3）</w:t>
      </w:r>
      <w:r w:rsidRPr="00683CAE">
        <w:rPr>
          <w:rStyle w:val="a3"/>
          <w:rFonts w:ascii="微軟正黑體" w:eastAsia="微軟正黑體" w:hAnsi="微軟正黑體" w:hint="eastAsia"/>
          <w:color w:val="595959"/>
        </w:rPr>
        <w:t>牙科檢查</w:t>
      </w:r>
      <w:r w:rsidRPr="00683CAE">
        <w:rPr>
          <w:rFonts w:ascii="微軟正黑體" w:eastAsia="微軟正黑體" w:hAnsi="微軟正黑體" w:hint="eastAsia"/>
          <w:color w:val="595959"/>
        </w:rPr>
        <w:t>：口腔檢查及牙齒檢查。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993" w:hanging="56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（4）</w:t>
      </w:r>
      <w:r w:rsidRPr="00683CAE">
        <w:rPr>
          <w:rStyle w:val="a3"/>
          <w:rFonts w:ascii="微軟正黑體" w:eastAsia="微軟正黑體" w:hAnsi="微軟正黑體" w:hint="eastAsia"/>
          <w:color w:val="595959"/>
        </w:rPr>
        <w:t>尿液檢查</w:t>
      </w:r>
      <w:r w:rsidRPr="00683CAE">
        <w:rPr>
          <w:rFonts w:ascii="微軟正黑體" w:eastAsia="微軟正黑體" w:hAnsi="微軟正黑體" w:hint="eastAsia"/>
          <w:color w:val="595959"/>
        </w:rPr>
        <w:t>：酸鹼值(PH)、尿蛋白(Protein)、尿糖(Sugar)及尿潛血(O.B)。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993" w:hanging="56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（5）</w:t>
      </w:r>
      <w:r w:rsidRPr="00683CAE">
        <w:rPr>
          <w:rStyle w:val="a3"/>
          <w:rFonts w:ascii="微軟正黑體" w:eastAsia="微軟正黑體" w:hAnsi="微軟正黑體" w:hint="eastAsia"/>
          <w:color w:val="595959"/>
        </w:rPr>
        <w:t>血液常規檢查</w:t>
      </w:r>
      <w:r w:rsidRPr="00683CAE">
        <w:rPr>
          <w:rFonts w:ascii="微軟正黑體" w:eastAsia="微軟正黑體" w:hAnsi="微軟正黑體" w:hint="eastAsia"/>
          <w:color w:val="595959"/>
        </w:rPr>
        <w:t>：白血球(WBC)、紅血球（RBC）、血小板(Platelet count)、血色素(Hb)、血球容積比(</w:t>
      </w:r>
      <w:proofErr w:type="spellStart"/>
      <w:r w:rsidRPr="00683CAE">
        <w:rPr>
          <w:rFonts w:ascii="微軟正黑體" w:eastAsia="微軟正黑體" w:hAnsi="微軟正黑體" w:hint="eastAsia"/>
          <w:color w:val="595959"/>
        </w:rPr>
        <w:t>Hct</w:t>
      </w:r>
      <w:proofErr w:type="spellEnd"/>
      <w:r w:rsidRPr="00683CAE">
        <w:rPr>
          <w:rFonts w:ascii="微軟正黑體" w:eastAsia="微軟正黑體" w:hAnsi="微軟正黑體" w:hint="eastAsia"/>
          <w:color w:val="595959"/>
        </w:rPr>
        <w:t>)及平均血球容積(MCV)。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993" w:hanging="56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（6）</w:t>
      </w:r>
      <w:r w:rsidRPr="00683CAE">
        <w:rPr>
          <w:rStyle w:val="a3"/>
          <w:rFonts w:ascii="微軟正黑體" w:eastAsia="微軟正黑體" w:hAnsi="微軟正黑體" w:hint="eastAsia"/>
          <w:color w:val="595959"/>
        </w:rPr>
        <w:t>血脂肪檢查</w:t>
      </w:r>
      <w:r w:rsidRPr="00683CAE">
        <w:rPr>
          <w:rFonts w:ascii="微軟正黑體" w:eastAsia="微軟正黑體" w:hAnsi="微軟正黑體" w:hint="eastAsia"/>
          <w:color w:val="595959"/>
        </w:rPr>
        <w:t>：總膽固醇(Total cholesterol)及三酸甘油酯(</w:t>
      </w:r>
      <w:proofErr w:type="spellStart"/>
      <w:r w:rsidRPr="00683CAE">
        <w:rPr>
          <w:rFonts w:ascii="微軟正黑體" w:eastAsia="微軟正黑體" w:hAnsi="微軟正黑體" w:hint="eastAsia"/>
          <w:color w:val="595959"/>
        </w:rPr>
        <w:t>Triglycerid</w:t>
      </w:r>
      <w:proofErr w:type="spellEnd"/>
      <w:r w:rsidRPr="00683CAE">
        <w:rPr>
          <w:rFonts w:ascii="微軟正黑體" w:eastAsia="微軟正黑體" w:hAnsi="微軟正黑體" w:hint="eastAsia"/>
          <w:color w:val="595959"/>
        </w:rPr>
        <w:t>或TG或STAT)。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993" w:hanging="56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（7）</w:t>
      </w:r>
      <w:r w:rsidRPr="00683CAE">
        <w:rPr>
          <w:rStyle w:val="a3"/>
          <w:rFonts w:ascii="微軟正黑體" w:eastAsia="微軟正黑體" w:hAnsi="微軟正黑體" w:hint="eastAsia"/>
          <w:color w:val="595959"/>
        </w:rPr>
        <w:t>腎功能檢查</w:t>
      </w:r>
      <w:r w:rsidRPr="00683CAE">
        <w:rPr>
          <w:rFonts w:ascii="微軟正黑體" w:eastAsia="微軟正黑體" w:hAnsi="微軟正黑體" w:hint="eastAsia"/>
          <w:color w:val="595959"/>
        </w:rPr>
        <w:t>：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肌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酸酐Creatinine、尿酸(</w:t>
      </w:r>
      <w:r w:rsidRPr="00683CAE">
        <w:rPr>
          <w:rFonts w:ascii="微軟正黑體" w:eastAsia="微軟正黑體" w:hAnsi="微軟正黑體" w:hint="eastAsia"/>
          <w:color w:val="545454"/>
        </w:rPr>
        <w:t>Uric Acid</w:t>
      </w:r>
      <w:r w:rsidRPr="00683CAE">
        <w:rPr>
          <w:rFonts w:ascii="微軟正黑體" w:eastAsia="微軟正黑體" w:hAnsi="微軟正黑體" w:hint="eastAsia"/>
          <w:color w:val="595959"/>
        </w:rPr>
        <w:t>)及尿素氮（BUN）。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993" w:hanging="56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（8）</w:t>
      </w:r>
      <w:r w:rsidRPr="00683CAE">
        <w:rPr>
          <w:rStyle w:val="a3"/>
          <w:rFonts w:ascii="微軟正黑體" w:eastAsia="微軟正黑體" w:hAnsi="微軟正黑體" w:hint="eastAsia"/>
          <w:color w:val="595959"/>
        </w:rPr>
        <w:t>肝功能檢查</w:t>
      </w:r>
      <w:r w:rsidRPr="00683CAE">
        <w:rPr>
          <w:rFonts w:ascii="微軟正黑體" w:eastAsia="微軟正黑體" w:hAnsi="微軟正黑體" w:hint="eastAsia"/>
          <w:color w:val="595959"/>
        </w:rPr>
        <w:t>：</w:t>
      </w:r>
      <w:proofErr w:type="gramStart"/>
      <w:r w:rsidRPr="00683CAE">
        <w:rPr>
          <w:rFonts w:ascii="微軟正黑體" w:eastAsia="微軟正黑體" w:hAnsi="微軟正黑體" w:hint="eastAsia"/>
          <w:color w:val="595959"/>
        </w:rPr>
        <w:t>麩胺酸草醋酸</w:t>
      </w:r>
      <w:proofErr w:type="gramEnd"/>
      <w:r w:rsidRPr="00683CAE">
        <w:rPr>
          <w:rFonts w:ascii="微軟正黑體" w:eastAsia="微軟正黑體" w:hAnsi="微軟正黑體" w:hint="eastAsia"/>
          <w:color w:val="595959"/>
        </w:rPr>
        <w:t>轉胺酶(SGOT或GOT或AST)及麩胺酸丙酮酸轉胺酶(SGPT或GPT或ALT)。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993" w:hanging="56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t>（9）</w:t>
      </w:r>
      <w:r w:rsidRPr="00683CAE">
        <w:rPr>
          <w:rStyle w:val="a3"/>
          <w:rFonts w:ascii="微軟正黑體" w:eastAsia="微軟正黑體" w:hAnsi="微軟正黑體" w:hint="eastAsia"/>
          <w:color w:val="595959"/>
        </w:rPr>
        <w:t>其他</w:t>
      </w:r>
      <w:r w:rsidRPr="00683CAE">
        <w:rPr>
          <w:rFonts w:ascii="微軟正黑體" w:eastAsia="微軟正黑體" w:hAnsi="微軟正黑體" w:hint="eastAsia"/>
          <w:color w:val="595959"/>
        </w:rPr>
        <w:t>：血糖(Blood glucose)。</w:t>
      </w:r>
    </w:p>
    <w:p w:rsidR="00683CAE" w:rsidRPr="00683CAE" w:rsidRDefault="00683CAE" w:rsidP="00683CAE">
      <w:pPr>
        <w:pStyle w:val="Web"/>
        <w:shd w:val="clear" w:color="auto" w:fill="FEFEFE"/>
        <w:spacing w:before="0" w:beforeAutospacing="0" w:after="0" w:afterAutospacing="0" w:line="0" w:lineRule="atLeast"/>
        <w:ind w:left="993" w:hanging="568"/>
        <w:rPr>
          <w:rFonts w:ascii="微軟正黑體" w:eastAsia="微軟正黑體" w:hAnsi="微軟正黑體" w:hint="eastAsia"/>
          <w:color w:val="595959"/>
        </w:rPr>
      </w:pPr>
      <w:r w:rsidRPr="00683CAE">
        <w:rPr>
          <w:rFonts w:ascii="微軟正黑體" w:eastAsia="微軟正黑體" w:hAnsi="微軟正黑體" w:hint="eastAsia"/>
          <w:color w:val="595959"/>
        </w:rPr>
        <w:lastRenderedPageBreak/>
        <w:t>（10）</w:t>
      </w:r>
      <w:r w:rsidRPr="00683CAE">
        <w:rPr>
          <w:rStyle w:val="a3"/>
          <w:rFonts w:ascii="微軟正黑體" w:eastAsia="微軟正黑體" w:hAnsi="微軟正黑體" w:hint="eastAsia"/>
          <w:color w:val="595959"/>
        </w:rPr>
        <w:t>胸部X光檢查</w:t>
      </w:r>
      <w:r w:rsidRPr="00683CAE">
        <w:rPr>
          <w:rFonts w:ascii="微軟正黑體" w:eastAsia="微軟正黑體" w:hAnsi="微軟正黑體" w:hint="eastAsia"/>
          <w:color w:val="595959"/>
        </w:rPr>
        <w:t>(Chest X-ray)。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595959"/>
          <w:sz w:val="32"/>
          <w:szCs w:val="32"/>
        </w:rPr>
        <w:t>Q11：</w:t>
      </w:r>
      <w:r>
        <w:rPr>
          <w:rStyle w:val="a3"/>
          <w:rFonts w:ascii="微軟正黑體" w:eastAsia="微軟正黑體" w:hAnsi="微軟正黑體" w:hint="eastAsia"/>
          <w:color w:val="595959"/>
          <w:sz w:val="30"/>
          <w:szCs w:val="30"/>
        </w:rPr>
        <w:t>若超過繳交體檢報告日期該如何？</w:t>
      </w:r>
    </w:p>
    <w:p w:rsidR="00683CAE" w:rsidRDefault="00683CAE" w:rsidP="00683CAE">
      <w:pPr>
        <w:pStyle w:val="Web"/>
        <w:shd w:val="clear" w:color="auto" w:fill="FEFEFE"/>
        <w:spacing w:before="0" w:beforeAutospacing="0" w:after="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8"/>
          <w:szCs w:val="28"/>
        </w:rPr>
        <w:t>A11：</w:t>
      </w:r>
      <w:r>
        <w:rPr>
          <w:rFonts w:ascii="微軟正黑體" w:eastAsia="微軟正黑體" w:hAnsi="微軟正黑體" w:hint="eastAsia"/>
          <w:color w:val="595959"/>
        </w:rPr>
        <w:t>從接獲學校錄取通知即可安排體檢，若因故無法限期內繳交，請儘速繳交，以免影響體檢作業。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595959"/>
          <w:sz w:val="32"/>
          <w:szCs w:val="32"/>
        </w:rPr>
        <w:t>Q2：</w:t>
      </w:r>
      <w:proofErr w:type="gramStart"/>
      <w:r>
        <w:rPr>
          <w:rStyle w:val="a3"/>
          <w:rFonts w:ascii="微軟正黑體" w:eastAsia="微軟正黑體" w:hAnsi="微軟正黑體" w:hint="eastAsia"/>
          <w:color w:val="595959"/>
          <w:sz w:val="30"/>
          <w:szCs w:val="30"/>
        </w:rPr>
        <w:t>若休學生</w:t>
      </w:r>
      <w:proofErr w:type="gramEnd"/>
      <w:r>
        <w:rPr>
          <w:rStyle w:val="a3"/>
          <w:rFonts w:ascii="微軟正黑體" w:eastAsia="微軟正黑體" w:hAnsi="微軟正黑體" w:hint="eastAsia"/>
          <w:color w:val="595959"/>
          <w:sz w:val="30"/>
          <w:szCs w:val="30"/>
        </w:rPr>
        <w:t>或因故無法到校領取報告是否可以郵寄？</w:t>
      </w:r>
    </w:p>
    <w:p w:rsidR="00683CAE" w:rsidRDefault="00683CAE" w:rsidP="00683CAE">
      <w:pPr>
        <w:pStyle w:val="Web"/>
        <w:shd w:val="clear" w:color="auto" w:fill="FEFEFE"/>
        <w:spacing w:before="0" w:beforeAutospacing="0" w:after="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8"/>
          <w:szCs w:val="28"/>
        </w:rPr>
        <w:t>A12：</w:t>
      </w:r>
      <w:r>
        <w:rPr>
          <w:rFonts w:ascii="微軟正黑體" w:eastAsia="微軟正黑體" w:hAnsi="微軟正黑體" w:hint="eastAsia"/>
          <w:color w:val="595959"/>
        </w:rPr>
        <w:t>若無法到校領取體檢報告者，可於10月中前寄「回郵信封」至衛生保健組，信封上記得註明系所及學號，另回郵信封請準備B5以上大小貼好郵票（掛號郵資貼44元郵票、平信貼24元郵票），寄至衛生保健組，</w:t>
      </w:r>
      <w:proofErr w:type="gramStart"/>
      <w:r>
        <w:rPr>
          <w:rFonts w:ascii="微軟正黑體" w:eastAsia="微軟正黑體" w:hAnsi="微軟正黑體" w:hint="eastAsia"/>
          <w:color w:val="595959"/>
        </w:rPr>
        <w:t>本組可</w:t>
      </w:r>
      <w:proofErr w:type="gramEnd"/>
      <w:r>
        <w:rPr>
          <w:rFonts w:ascii="微軟正黑體" w:eastAsia="微軟正黑體" w:hAnsi="微軟正黑體" w:hint="eastAsia"/>
          <w:color w:val="595959"/>
        </w:rPr>
        <w:t>協助寄回。</w:t>
      </w:r>
    </w:p>
    <w:p w:rsidR="00683CAE" w:rsidRDefault="00683CAE" w:rsidP="00683CAE">
      <w:pPr>
        <w:pStyle w:val="Web"/>
        <w:shd w:val="clear" w:color="auto" w:fill="FEFEFE"/>
        <w:spacing w:before="0" w:beforeAutospacing="0" w:after="150" w:afterAutospacing="0"/>
        <w:rPr>
          <w:rFonts w:ascii="微軟正黑體" w:eastAsia="微軟正黑體" w:hAnsi="微軟正黑體" w:hint="eastAsia"/>
          <w:color w:val="595959"/>
          <w:sz w:val="21"/>
          <w:szCs w:val="21"/>
        </w:rPr>
      </w:pPr>
      <w:r>
        <w:rPr>
          <w:rFonts w:ascii="微軟正黑體" w:eastAsia="微軟正黑體" w:hAnsi="微軟正黑體" w:hint="eastAsia"/>
          <w:color w:val="595959"/>
          <w:sz w:val="21"/>
          <w:szCs w:val="21"/>
        </w:rPr>
        <w:t> </w:t>
      </w:r>
    </w:p>
    <w:p w:rsidR="002B0481" w:rsidRPr="00683CAE" w:rsidRDefault="002B0481"/>
    <w:sectPr w:rsidR="002B0481" w:rsidRPr="00683C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AE"/>
    <w:rsid w:val="002B0481"/>
    <w:rsid w:val="006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0277"/>
  <w15:chartTrackingRefBased/>
  <w15:docId w15:val="{72DBC792-8099-4786-9951-4EF42C6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3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83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林韋孜</dc:creator>
  <cp:keywords/>
  <dc:description/>
  <cp:lastModifiedBy>林韋孜</cp:lastModifiedBy>
  <cp:revision>1</cp:revision>
  <dcterms:created xsi:type="dcterms:W3CDTF">2022-12-13T07:33:00Z</dcterms:created>
  <dcterms:modified xsi:type="dcterms:W3CDTF">2022-12-13T07:40:00Z</dcterms:modified>
</cp:coreProperties>
</file>